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0B" w:rsidRPr="00D13EAF" w:rsidRDefault="00E71A0B" w:rsidP="00E71A0B">
      <w:pPr>
        <w:spacing w:after="0"/>
        <w:ind w:left="1089"/>
        <w:rPr>
          <w:rFonts w:ascii="Candara" w:hAnsi="Candara"/>
          <w:lang w:val="en-US"/>
        </w:rPr>
      </w:pPr>
    </w:p>
    <w:tbl>
      <w:tblPr>
        <w:tblStyle w:val="TableGrid"/>
        <w:tblW w:w="10440" w:type="dxa"/>
        <w:tblInd w:w="-432" w:type="dxa"/>
        <w:tblLook w:val="04A0" w:firstRow="1" w:lastRow="0" w:firstColumn="1" w:lastColumn="0" w:noHBand="0" w:noVBand="1"/>
      </w:tblPr>
      <w:tblGrid>
        <w:gridCol w:w="2250"/>
        <w:gridCol w:w="2430"/>
        <w:gridCol w:w="23"/>
        <w:gridCol w:w="5737"/>
      </w:tblGrid>
      <w:tr w:rsidR="00911529" w:rsidRPr="00B54668" w:rsidTr="00323176">
        <w:trPr>
          <w:trHeight w:val="926"/>
        </w:trPr>
        <w:tc>
          <w:tcPr>
            <w:tcW w:w="2250" w:type="dxa"/>
            <w:vMerge w:val="restart"/>
            <w:tcBorders>
              <w:top w:val="double" w:sz="4" w:space="0" w:color="auto"/>
              <w:left w:val="double" w:sz="4" w:space="0" w:color="auto"/>
              <w:bottom w:val="double" w:sz="4" w:space="0" w:color="auto"/>
              <w:right w:val="double" w:sz="4" w:space="0" w:color="auto"/>
            </w:tcBorders>
            <w:vAlign w:val="center"/>
          </w:tcPr>
          <w:p w:rsidR="00911529" w:rsidRPr="00B54668" w:rsidRDefault="00911529" w:rsidP="00B54668">
            <w:pPr>
              <w:spacing w:line="240" w:lineRule="auto"/>
              <w:contextualSpacing/>
              <w:jc w:val="center"/>
              <w:rPr>
                <w:rFonts w:ascii="Candara" w:hAnsi="Candara"/>
                <w:b/>
                <w:sz w:val="36"/>
                <w:szCs w:val="36"/>
              </w:rPr>
            </w:pPr>
            <w:r w:rsidRPr="00B54668">
              <w:rPr>
                <w:rFonts w:ascii="Candara" w:hAnsi="Candara"/>
                <w:b/>
                <w:sz w:val="36"/>
                <w:szCs w:val="36"/>
              </w:rPr>
              <w:t>Course unit</w:t>
            </w:r>
          </w:p>
          <w:p w:rsidR="00911529" w:rsidRPr="00B54668" w:rsidRDefault="00911529" w:rsidP="00B54668">
            <w:pPr>
              <w:spacing w:line="240" w:lineRule="auto"/>
              <w:contextualSpacing/>
              <w:jc w:val="center"/>
              <w:rPr>
                <w:rFonts w:ascii="Candara" w:hAnsi="Candara"/>
                <w:b/>
                <w:sz w:val="32"/>
                <w:szCs w:val="32"/>
              </w:rPr>
            </w:pPr>
            <w:r w:rsidRPr="00B54668">
              <w:rPr>
                <w:rFonts w:ascii="Candara" w:hAnsi="Candara"/>
                <w:b/>
                <w:sz w:val="36"/>
                <w:szCs w:val="36"/>
              </w:rPr>
              <w:t>Descriptor</w:t>
            </w:r>
          </w:p>
        </w:tc>
        <w:tc>
          <w:tcPr>
            <w:tcW w:w="2453" w:type="dxa"/>
            <w:gridSpan w:val="2"/>
            <w:tcBorders>
              <w:top w:val="double" w:sz="4" w:space="0" w:color="auto"/>
              <w:left w:val="double" w:sz="4" w:space="0" w:color="auto"/>
              <w:bottom w:val="double" w:sz="4" w:space="0" w:color="auto"/>
              <w:right w:val="double" w:sz="4" w:space="0" w:color="auto"/>
            </w:tcBorders>
            <w:vAlign w:val="center"/>
          </w:tcPr>
          <w:p w:rsidR="00911529" w:rsidRPr="00B54668" w:rsidRDefault="00C60C45" w:rsidP="00C60C45">
            <w:pPr>
              <w:suppressAutoHyphens w:val="0"/>
              <w:spacing w:after="200" w:line="240" w:lineRule="auto"/>
              <w:contextualSpacing/>
              <w:jc w:val="center"/>
              <w:rPr>
                <w:rFonts w:ascii="Candara" w:hAnsi="Candara"/>
                <w:b/>
                <w:color w:val="548DD4" w:themeColor="text2" w:themeTint="99"/>
                <w:sz w:val="32"/>
                <w:szCs w:val="32"/>
              </w:rPr>
            </w:pPr>
            <w:r>
              <w:rPr>
                <w:rFonts w:ascii="Candara" w:hAnsi="Candara"/>
                <w:b/>
                <w:noProof/>
                <w:color w:val="548DD4" w:themeColor="text2" w:themeTint="99"/>
                <w:sz w:val="32"/>
                <w:szCs w:val="32"/>
                <w:lang w:val="sr-Latn-RS" w:eastAsia="sr-Latn-RS"/>
              </w:rPr>
              <w:drawing>
                <wp:inline distT="0" distB="0" distL="0" distR="0">
                  <wp:extent cx="625006" cy="614457"/>
                  <wp:effectExtent l="19050" t="0" r="3644" b="0"/>
                  <wp:docPr id="1" name="Picture 0" descr="LOGO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O.png"/>
                          <pic:cNvPicPr/>
                        </pic:nvPicPr>
                        <pic:blipFill>
                          <a:blip r:embed="rId9" cstate="print"/>
                          <a:stretch>
                            <a:fillRect/>
                          </a:stretch>
                        </pic:blipFill>
                        <pic:spPr>
                          <a:xfrm>
                            <a:off x="0" y="0"/>
                            <a:ext cx="625474" cy="614917"/>
                          </a:xfrm>
                          <a:prstGeom prst="rect">
                            <a:avLst/>
                          </a:prstGeom>
                        </pic:spPr>
                      </pic:pic>
                    </a:graphicData>
                  </a:graphic>
                </wp:inline>
              </w:drawing>
            </w:r>
          </w:p>
        </w:tc>
        <w:tc>
          <w:tcPr>
            <w:tcW w:w="5737" w:type="dxa"/>
            <w:vMerge w:val="restart"/>
            <w:tcBorders>
              <w:top w:val="double" w:sz="4" w:space="0" w:color="auto"/>
              <w:left w:val="double" w:sz="4" w:space="0" w:color="auto"/>
              <w:bottom w:val="double" w:sz="4" w:space="0" w:color="auto"/>
              <w:right w:val="double" w:sz="4" w:space="0" w:color="auto"/>
            </w:tcBorders>
            <w:vAlign w:val="center"/>
          </w:tcPr>
          <w:p w:rsidR="00911529" w:rsidRPr="00B54668" w:rsidRDefault="000B7F64">
            <w:pPr>
              <w:suppressAutoHyphens w:val="0"/>
              <w:spacing w:after="200" w:line="276" w:lineRule="auto"/>
              <w:jc w:val="left"/>
              <w:rPr>
                <w:rFonts w:ascii="Candara" w:hAnsi="Candara"/>
              </w:rPr>
            </w:pPr>
            <w:r>
              <w:rPr>
                <w:rFonts w:ascii="Candara" w:hAnsi="Candara"/>
                <w:noProof/>
                <w:lang w:val="sr-Latn-RS" w:eastAsia="sr-Latn-RS"/>
              </w:rPr>
              <mc:AlternateContent>
                <mc:Choice Requires="wps">
                  <w:drawing>
                    <wp:anchor distT="0" distB="0" distL="114300" distR="114300" simplePos="0" relativeHeight="251666432" behindDoc="0" locked="0" layoutInCell="1" allowOverlap="1">
                      <wp:simplePos x="0" y="0"/>
                      <wp:positionH relativeFrom="column">
                        <wp:posOffset>166370</wp:posOffset>
                      </wp:positionH>
                      <wp:positionV relativeFrom="paragraph">
                        <wp:posOffset>55245</wp:posOffset>
                      </wp:positionV>
                      <wp:extent cx="3279140" cy="866140"/>
                      <wp:effectExtent l="4445" t="0" r="254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529" w:rsidRDefault="00911529">
                                  <w:r w:rsidRPr="00783C57">
                                    <w:rPr>
                                      <w:noProof/>
                                      <w:lang w:val="sr-Latn-RS" w:eastAsia="sr-Latn-RS"/>
                                    </w:rPr>
                                    <w:drawing>
                                      <wp:inline distT="0" distB="0" distL="0" distR="0">
                                        <wp:extent cx="3002445" cy="524730"/>
                                        <wp:effectExtent l="19050" t="0" r="7455" b="0"/>
                                        <wp:docPr id="12"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S.png"/>
                                                <pic:cNvPicPr/>
                                              </pic:nvPicPr>
                                              <pic:blipFill>
                                                <a:blip r:embed="rId10"/>
                                                <a:stretch>
                                                  <a:fillRect/>
                                                </a:stretch>
                                              </pic:blipFill>
                                              <pic:spPr>
                                                <a:xfrm>
                                                  <a:off x="0" y="0"/>
                                                  <a:ext cx="3004574" cy="52510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1pt;margin-top:4.35pt;width:258.2pt;height: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f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" stroked="f">
                      <v:textbox>
                        <w:txbxContent>
                          <w:p w:rsidR="00911529" w:rsidRDefault="00911529">
                            <w:r w:rsidRPr="00783C57">
                              <w:rPr>
                                <w:noProof/>
                                <w:lang w:val="sr-Latn-RS" w:eastAsia="sr-Latn-RS"/>
                              </w:rPr>
                              <w:drawing>
                                <wp:inline distT="0" distB="0" distL="0" distR="0">
                                  <wp:extent cx="3002445" cy="524730"/>
                                  <wp:effectExtent l="19050" t="0" r="7455" b="0"/>
                                  <wp:docPr id="12"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S.png"/>
                                          <pic:cNvPicPr/>
                                        </pic:nvPicPr>
                                        <pic:blipFill>
                                          <a:blip r:embed="rId10"/>
                                          <a:stretch>
                                            <a:fillRect/>
                                          </a:stretch>
                                        </pic:blipFill>
                                        <pic:spPr>
                                          <a:xfrm>
                                            <a:off x="0" y="0"/>
                                            <a:ext cx="3004574" cy="525102"/>
                                          </a:xfrm>
                                          <a:prstGeom prst="rect">
                                            <a:avLst/>
                                          </a:prstGeom>
                                        </pic:spPr>
                                      </pic:pic>
                                    </a:graphicData>
                                  </a:graphic>
                                </wp:inline>
                              </w:drawing>
                            </w:r>
                          </w:p>
                        </w:txbxContent>
                      </v:textbox>
                    </v:shape>
                  </w:pict>
                </mc:Fallback>
              </mc:AlternateContent>
            </w:r>
          </w:p>
          <w:p w:rsidR="00911529" w:rsidRPr="00B54668" w:rsidRDefault="00911529" w:rsidP="00911529">
            <w:pPr>
              <w:jc w:val="left"/>
              <w:rPr>
                <w:rFonts w:ascii="Candara" w:hAnsi="Candara"/>
              </w:rPr>
            </w:pPr>
          </w:p>
        </w:tc>
      </w:tr>
      <w:tr w:rsidR="00911529" w:rsidRPr="00B54668" w:rsidTr="00323176">
        <w:trPr>
          <w:trHeight w:val="754"/>
        </w:trPr>
        <w:tc>
          <w:tcPr>
            <w:tcW w:w="2250" w:type="dxa"/>
            <w:vMerge/>
            <w:tcBorders>
              <w:top w:val="double" w:sz="4" w:space="0" w:color="auto"/>
              <w:left w:val="double" w:sz="4" w:space="0" w:color="auto"/>
              <w:bottom w:val="double" w:sz="4" w:space="0" w:color="auto"/>
              <w:right w:val="double" w:sz="4" w:space="0" w:color="auto"/>
            </w:tcBorders>
            <w:vAlign w:val="center"/>
          </w:tcPr>
          <w:p w:rsidR="00911529" w:rsidRPr="00B54668" w:rsidRDefault="00911529" w:rsidP="00911529">
            <w:pPr>
              <w:spacing w:line="240" w:lineRule="auto"/>
              <w:contextualSpacing/>
              <w:jc w:val="left"/>
              <w:rPr>
                <w:rFonts w:ascii="Candara" w:hAnsi="Candara"/>
                <w:b/>
                <w:sz w:val="36"/>
                <w:szCs w:val="36"/>
              </w:rPr>
            </w:pPr>
          </w:p>
        </w:tc>
        <w:tc>
          <w:tcPr>
            <w:tcW w:w="2453" w:type="dxa"/>
            <w:gridSpan w:val="2"/>
            <w:tcBorders>
              <w:top w:val="double" w:sz="4" w:space="0" w:color="auto"/>
              <w:left w:val="double" w:sz="4" w:space="0" w:color="auto"/>
              <w:bottom w:val="double" w:sz="4" w:space="0" w:color="auto"/>
              <w:right w:val="double" w:sz="4" w:space="0" w:color="auto"/>
            </w:tcBorders>
            <w:vAlign w:val="center"/>
          </w:tcPr>
          <w:p w:rsidR="00911529" w:rsidRPr="00B54668" w:rsidRDefault="00C60C45" w:rsidP="00C60C45">
            <w:pPr>
              <w:spacing w:line="240" w:lineRule="auto"/>
              <w:contextualSpacing/>
              <w:jc w:val="center"/>
              <w:rPr>
                <w:rFonts w:ascii="Candara" w:hAnsi="Candara"/>
                <w:noProof/>
                <w:lang w:val="en-US" w:eastAsia="zh-TW"/>
              </w:rPr>
            </w:pPr>
            <w:r w:rsidRPr="00B54668">
              <w:rPr>
                <w:rFonts w:ascii="Candara" w:hAnsi="Candara"/>
                <w:b/>
                <w:color w:val="548DD4" w:themeColor="text2" w:themeTint="99"/>
                <w:sz w:val="32"/>
                <w:szCs w:val="32"/>
              </w:rPr>
              <w:t>Faculty</w:t>
            </w:r>
            <w:r>
              <w:rPr>
                <w:rFonts w:ascii="Candara" w:hAnsi="Candara"/>
                <w:b/>
                <w:color w:val="548DD4" w:themeColor="text2" w:themeTint="99"/>
                <w:sz w:val="32"/>
                <w:szCs w:val="32"/>
              </w:rPr>
              <w:t xml:space="preserve"> of Philosophy</w:t>
            </w:r>
          </w:p>
        </w:tc>
        <w:tc>
          <w:tcPr>
            <w:tcW w:w="5737" w:type="dxa"/>
            <w:vMerge/>
            <w:tcBorders>
              <w:top w:val="double" w:sz="4" w:space="0" w:color="auto"/>
              <w:left w:val="double" w:sz="4" w:space="0" w:color="auto"/>
              <w:bottom w:val="double" w:sz="4" w:space="0" w:color="auto"/>
              <w:right w:val="double" w:sz="4" w:space="0" w:color="auto"/>
            </w:tcBorders>
            <w:vAlign w:val="center"/>
          </w:tcPr>
          <w:p w:rsidR="00911529" w:rsidRPr="00B54668" w:rsidRDefault="00911529">
            <w:pPr>
              <w:suppressAutoHyphens w:val="0"/>
              <w:spacing w:after="200" w:line="276" w:lineRule="auto"/>
              <w:jc w:val="left"/>
              <w:rPr>
                <w:rFonts w:ascii="Candara" w:hAnsi="Candara"/>
              </w:rPr>
            </w:pPr>
          </w:p>
        </w:tc>
      </w:tr>
      <w:tr w:rsidR="009906EA" w:rsidRPr="00B54668" w:rsidTr="00E857F8">
        <w:trPr>
          <w:trHeight w:val="529"/>
        </w:trPr>
        <w:tc>
          <w:tcPr>
            <w:tcW w:w="10440" w:type="dxa"/>
            <w:gridSpan w:val="4"/>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E857F8">
        <w:trPr>
          <w:trHeight w:val="562"/>
        </w:trPr>
        <w:tc>
          <w:tcPr>
            <w:tcW w:w="4680" w:type="dxa"/>
            <w:gridSpan w:val="2"/>
            <w:shd w:val="clear" w:color="auto" w:fill="auto"/>
            <w:vAlign w:val="center"/>
          </w:tcPr>
          <w:p w:rsidR="00864926" w:rsidRPr="00B54668" w:rsidRDefault="00864926" w:rsidP="00E857F8">
            <w:pPr>
              <w:spacing w:line="240" w:lineRule="auto"/>
              <w:contextualSpacing/>
              <w:jc w:val="left"/>
              <w:rPr>
                <w:rFonts w:ascii="Candara" w:hAnsi="Candara"/>
              </w:rPr>
            </w:pPr>
            <w:r w:rsidRPr="00B54668">
              <w:rPr>
                <w:rFonts w:ascii="Candara" w:hAnsi="Candara"/>
              </w:rPr>
              <w:t>Study program in which the course unit is offered</w:t>
            </w:r>
          </w:p>
        </w:tc>
        <w:tc>
          <w:tcPr>
            <w:tcW w:w="5760" w:type="dxa"/>
            <w:gridSpan w:val="2"/>
            <w:shd w:val="clear" w:color="auto" w:fill="auto"/>
            <w:vAlign w:val="center"/>
          </w:tcPr>
          <w:p w:rsidR="00864926" w:rsidRPr="00B54668" w:rsidRDefault="00D13EAF" w:rsidP="00E857F8">
            <w:pPr>
              <w:spacing w:line="240" w:lineRule="auto"/>
              <w:contextualSpacing/>
              <w:jc w:val="left"/>
              <w:rPr>
                <w:rFonts w:ascii="Candara" w:hAnsi="Candara"/>
                <w:b/>
                <w:color w:val="548DD4" w:themeColor="text2" w:themeTint="99"/>
                <w:sz w:val="24"/>
                <w:szCs w:val="24"/>
              </w:rPr>
            </w:pPr>
            <w:r>
              <w:rPr>
                <w:rFonts w:ascii="Candara" w:hAnsi="Candara"/>
                <w:b/>
                <w:color w:val="548DD4" w:themeColor="text2" w:themeTint="99"/>
                <w:sz w:val="24"/>
                <w:szCs w:val="24"/>
              </w:rPr>
              <w:t>Philosophy</w:t>
            </w:r>
          </w:p>
        </w:tc>
      </w:tr>
      <w:tr w:rsidR="00864926" w:rsidRPr="00B54668" w:rsidTr="00E857F8">
        <w:trPr>
          <w:trHeight w:val="562"/>
        </w:trPr>
        <w:tc>
          <w:tcPr>
            <w:tcW w:w="4680" w:type="dxa"/>
            <w:gridSpan w:val="2"/>
            <w:vAlign w:val="center"/>
          </w:tcPr>
          <w:p w:rsidR="00864926" w:rsidRPr="00B54668" w:rsidRDefault="00864926" w:rsidP="00E857F8">
            <w:pPr>
              <w:spacing w:line="240" w:lineRule="auto"/>
              <w:contextualSpacing/>
              <w:jc w:val="left"/>
              <w:rPr>
                <w:rFonts w:ascii="Candara" w:hAnsi="Candara"/>
              </w:rPr>
            </w:pPr>
            <w:r w:rsidRPr="00B54668">
              <w:rPr>
                <w:rFonts w:ascii="Candara" w:hAnsi="Candara"/>
              </w:rPr>
              <w:t>Course unit title</w:t>
            </w:r>
          </w:p>
        </w:tc>
        <w:tc>
          <w:tcPr>
            <w:tcW w:w="5760" w:type="dxa"/>
            <w:gridSpan w:val="2"/>
            <w:vAlign w:val="center"/>
          </w:tcPr>
          <w:p w:rsidR="00864926" w:rsidRPr="00B54668" w:rsidRDefault="00D13EAF" w:rsidP="00E857F8">
            <w:pPr>
              <w:spacing w:line="240" w:lineRule="auto"/>
              <w:contextualSpacing/>
              <w:jc w:val="left"/>
              <w:rPr>
                <w:rFonts w:ascii="Candara" w:hAnsi="Candara"/>
              </w:rPr>
            </w:pPr>
            <w:r>
              <w:rPr>
                <w:rFonts w:ascii="Candara" w:hAnsi="Candara"/>
              </w:rPr>
              <w:t>Epistemology of Media</w:t>
            </w:r>
          </w:p>
        </w:tc>
      </w:tr>
      <w:tr w:rsidR="00864926" w:rsidRPr="00B54668" w:rsidTr="00E857F8">
        <w:trPr>
          <w:trHeight w:val="562"/>
        </w:trPr>
        <w:tc>
          <w:tcPr>
            <w:tcW w:w="4680" w:type="dxa"/>
            <w:gridSpan w:val="2"/>
            <w:vAlign w:val="center"/>
          </w:tcPr>
          <w:p w:rsidR="00864926" w:rsidRPr="00B54668" w:rsidRDefault="00864926" w:rsidP="00E857F8">
            <w:pPr>
              <w:spacing w:line="240" w:lineRule="auto"/>
              <w:contextualSpacing/>
              <w:jc w:val="left"/>
              <w:rPr>
                <w:rFonts w:ascii="Candara" w:hAnsi="Candara"/>
              </w:rPr>
            </w:pPr>
            <w:r w:rsidRPr="00B54668">
              <w:rPr>
                <w:rFonts w:ascii="Candara" w:hAnsi="Candara"/>
              </w:rPr>
              <w:t>Course unit code</w:t>
            </w:r>
          </w:p>
        </w:tc>
        <w:tc>
          <w:tcPr>
            <w:tcW w:w="5760" w:type="dxa"/>
            <w:gridSpan w:val="2"/>
            <w:vAlign w:val="center"/>
          </w:tcPr>
          <w:p w:rsidR="00864926" w:rsidRPr="00B54668" w:rsidRDefault="000B7F64" w:rsidP="00E857F8">
            <w:pPr>
              <w:spacing w:line="240" w:lineRule="auto"/>
              <w:contextualSpacing/>
              <w:jc w:val="left"/>
              <w:rPr>
                <w:rFonts w:ascii="Candara" w:hAnsi="Candara"/>
              </w:rPr>
            </w:pPr>
            <w:r w:rsidRPr="000B7F64">
              <w:rPr>
                <w:rFonts w:ascii="Candara" w:hAnsi="Candara"/>
              </w:rPr>
              <w:t>15ФЛФЛ028</w:t>
            </w:r>
          </w:p>
        </w:tc>
      </w:tr>
      <w:tr w:rsidR="00864926" w:rsidRPr="00B54668" w:rsidTr="00E857F8">
        <w:trPr>
          <w:trHeight w:val="562"/>
        </w:trPr>
        <w:tc>
          <w:tcPr>
            <w:tcW w:w="4680" w:type="dxa"/>
            <w:gridSpan w:val="2"/>
            <w:vAlign w:val="center"/>
          </w:tcPr>
          <w:p w:rsidR="00864926" w:rsidRPr="00B54668" w:rsidRDefault="00864926" w:rsidP="00E857F8">
            <w:pPr>
              <w:spacing w:line="240" w:lineRule="auto"/>
              <w:contextualSpacing/>
              <w:jc w:val="left"/>
              <w:rPr>
                <w:rFonts w:ascii="Candara" w:hAnsi="Candara"/>
              </w:rPr>
            </w:pPr>
            <w:r w:rsidRPr="00B54668">
              <w:rPr>
                <w:rFonts w:ascii="Candara" w:hAnsi="Candara"/>
              </w:rPr>
              <w:t>Type of course unit</w:t>
            </w:r>
            <w:r w:rsidR="005B0885" w:rsidRPr="00B54668">
              <w:rPr>
                <w:rStyle w:val="FootnoteReference"/>
                <w:rFonts w:ascii="Candara" w:hAnsi="Candara"/>
              </w:rPr>
              <w:footnoteReference w:id="1"/>
            </w:r>
            <w:r w:rsidRPr="00B54668">
              <w:rPr>
                <w:rFonts w:ascii="Candara" w:hAnsi="Candara"/>
              </w:rPr>
              <w:t xml:space="preserve"> </w:t>
            </w:r>
          </w:p>
        </w:tc>
        <w:tc>
          <w:tcPr>
            <w:tcW w:w="5760" w:type="dxa"/>
            <w:gridSpan w:val="2"/>
            <w:vAlign w:val="center"/>
          </w:tcPr>
          <w:p w:rsidR="00864926" w:rsidRPr="00B54668" w:rsidRDefault="00D13EAF" w:rsidP="00E857F8">
            <w:pPr>
              <w:spacing w:line="240" w:lineRule="auto"/>
              <w:contextualSpacing/>
              <w:jc w:val="left"/>
              <w:rPr>
                <w:rFonts w:ascii="Candara" w:hAnsi="Candara"/>
              </w:rPr>
            </w:pPr>
            <w:r>
              <w:rPr>
                <w:rFonts w:ascii="Candara" w:hAnsi="Candara"/>
              </w:rPr>
              <w:t>Optional</w:t>
            </w:r>
          </w:p>
        </w:tc>
      </w:tr>
      <w:tr w:rsidR="00864926" w:rsidRPr="00B54668" w:rsidTr="00E857F8">
        <w:trPr>
          <w:trHeight w:val="562"/>
        </w:trPr>
        <w:tc>
          <w:tcPr>
            <w:tcW w:w="4680" w:type="dxa"/>
            <w:gridSpan w:val="2"/>
            <w:vAlign w:val="center"/>
          </w:tcPr>
          <w:p w:rsidR="00864926" w:rsidRPr="00B54668" w:rsidRDefault="00864926" w:rsidP="00E857F8">
            <w:pPr>
              <w:spacing w:line="240" w:lineRule="auto"/>
              <w:contextualSpacing/>
              <w:jc w:val="left"/>
              <w:rPr>
                <w:rFonts w:ascii="Candara" w:hAnsi="Candara"/>
              </w:rPr>
            </w:pPr>
            <w:r w:rsidRPr="00B54668">
              <w:rPr>
                <w:rFonts w:ascii="Candara" w:hAnsi="Candara"/>
              </w:rPr>
              <w:t>Level of course un</w:t>
            </w:r>
            <w:r w:rsidR="005B0885" w:rsidRPr="00B54668">
              <w:rPr>
                <w:rFonts w:ascii="Candara" w:hAnsi="Candara"/>
              </w:rPr>
              <w:t>it</w:t>
            </w:r>
            <w:r w:rsidR="005B0885" w:rsidRPr="00B54668">
              <w:rPr>
                <w:rStyle w:val="FootnoteReference"/>
                <w:rFonts w:ascii="Candara" w:hAnsi="Candara"/>
              </w:rPr>
              <w:footnoteReference w:id="2"/>
            </w:r>
          </w:p>
        </w:tc>
        <w:tc>
          <w:tcPr>
            <w:tcW w:w="5760" w:type="dxa"/>
            <w:gridSpan w:val="2"/>
            <w:vAlign w:val="center"/>
          </w:tcPr>
          <w:p w:rsidR="00864926" w:rsidRPr="00B54668" w:rsidRDefault="00D13EAF" w:rsidP="00E857F8">
            <w:pPr>
              <w:spacing w:line="240" w:lineRule="auto"/>
              <w:contextualSpacing/>
              <w:jc w:val="left"/>
              <w:rPr>
                <w:rFonts w:ascii="Candara" w:hAnsi="Candara"/>
              </w:rPr>
            </w:pPr>
            <w:r>
              <w:rPr>
                <w:rFonts w:ascii="Candara" w:hAnsi="Candara"/>
              </w:rPr>
              <w:t>First cycle (Bachelor)</w:t>
            </w:r>
          </w:p>
        </w:tc>
      </w:tr>
      <w:tr w:rsidR="00C60C45" w:rsidRPr="00B54668" w:rsidTr="00E857F8">
        <w:trPr>
          <w:trHeight w:val="562"/>
        </w:trPr>
        <w:tc>
          <w:tcPr>
            <w:tcW w:w="4680" w:type="dxa"/>
            <w:gridSpan w:val="2"/>
            <w:vAlign w:val="center"/>
          </w:tcPr>
          <w:p w:rsidR="00C60C45" w:rsidRPr="00B54668" w:rsidRDefault="00C60C45" w:rsidP="00E857F8">
            <w:pPr>
              <w:spacing w:line="240" w:lineRule="auto"/>
              <w:contextualSpacing/>
              <w:jc w:val="left"/>
              <w:rPr>
                <w:rFonts w:ascii="Candara" w:hAnsi="Candara"/>
              </w:rPr>
            </w:pPr>
            <w:r>
              <w:rPr>
                <w:rFonts w:ascii="Candara" w:hAnsi="Candara"/>
              </w:rPr>
              <w:t>Field of Study (please see ISCED</w:t>
            </w:r>
            <w:r>
              <w:rPr>
                <w:rStyle w:val="FootnoteReference"/>
                <w:rFonts w:ascii="Candara" w:hAnsi="Candara"/>
              </w:rPr>
              <w:footnoteReference w:id="3"/>
            </w:r>
            <w:r>
              <w:rPr>
                <w:rFonts w:ascii="Candara" w:hAnsi="Candara"/>
              </w:rPr>
              <w:t>)</w:t>
            </w:r>
          </w:p>
        </w:tc>
        <w:tc>
          <w:tcPr>
            <w:tcW w:w="5760" w:type="dxa"/>
            <w:gridSpan w:val="2"/>
            <w:vAlign w:val="center"/>
          </w:tcPr>
          <w:p w:rsidR="00C60C45" w:rsidRPr="00B54668" w:rsidRDefault="00D13EAF" w:rsidP="00E857F8">
            <w:pPr>
              <w:spacing w:line="240" w:lineRule="auto"/>
              <w:contextualSpacing/>
              <w:jc w:val="left"/>
              <w:rPr>
                <w:rFonts w:ascii="Candara" w:hAnsi="Candara"/>
              </w:rPr>
            </w:pPr>
            <w:r>
              <w:rPr>
                <w:rFonts w:ascii="Candara" w:hAnsi="Candara"/>
              </w:rPr>
              <w:t>Human Sciences (Philosophy and Ethics)</w:t>
            </w:r>
          </w:p>
        </w:tc>
      </w:tr>
      <w:tr w:rsidR="00864926" w:rsidRPr="00B54668" w:rsidTr="00E857F8">
        <w:trPr>
          <w:trHeight w:val="562"/>
        </w:trPr>
        <w:tc>
          <w:tcPr>
            <w:tcW w:w="4680" w:type="dxa"/>
            <w:gridSpan w:val="2"/>
            <w:vAlign w:val="center"/>
          </w:tcPr>
          <w:p w:rsidR="00864926" w:rsidRPr="00B54668" w:rsidRDefault="00315601" w:rsidP="00E857F8">
            <w:pPr>
              <w:suppressAutoHyphens w:val="0"/>
              <w:spacing w:after="0" w:line="240" w:lineRule="auto"/>
              <w:contextualSpacing/>
              <w:jc w:val="left"/>
              <w:rPr>
                <w:rFonts w:ascii="Candara" w:hAnsi="Candara" w:cs="Arial"/>
                <w:lang w:val="en-US"/>
              </w:rPr>
            </w:pPr>
            <w:r>
              <w:rPr>
                <w:rFonts w:ascii="Candara" w:hAnsi="Candara"/>
              </w:rPr>
              <w:t>Semester when the course unit is</w:t>
            </w:r>
            <w:r w:rsidR="00911529" w:rsidRPr="00B54668">
              <w:rPr>
                <w:rFonts w:ascii="Candara" w:hAnsi="Candara"/>
              </w:rPr>
              <w:t xml:space="preserve"> offered</w:t>
            </w:r>
          </w:p>
        </w:tc>
        <w:tc>
          <w:tcPr>
            <w:tcW w:w="5760" w:type="dxa"/>
            <w:gridSpan w:val="2"/>
            <w:vAlign w:val="center"/>
          </w:tcPr>
          <w:p w:rsidR="00864926" w:rsidRPr="00B54668" w:rsidRDefault="00C60C45" w:rsidP="00E857F8">
            <w:pPr>
              <w:suppressAutoHyphens w:val="0"/>
              <w:spacing w:after="0" w:line="240" w:lineRule="auto"/>
              <w:contextualSpacing/>
              <w:jc w:val="left"/>
              <w:rPr>
                <w:rFonts w:ascii="Candara" w:hAnsi="Candara" w:cs="Arial"/>
                <w:lang w:val="en-US"/>
              </w:rPr>
            </w:pPr>
            <w:r>
              <w:rPr>
                <w:rFonts w:ascii="Candara" w:hAnsi="Candara" w:cs="Arial"/>
                <w:lang w:val="en-US"/>
              </w:rPr>
              <w:t>summer</w:t>
            </w:r>
          </w:p>
        </w:tc>
      </w:tr>
      <w:tr w:rsidR="00864926" w:rsidRPr="00B54668" w:rsidTr="00E857F8">
        <w:trPr>
          <w:trHeight w:val="562"/>
        </w:trPr>
        <w:tc>
          <w:tcPr>
            <w:tcW w:w="4680" w:type="dxa"/>
            <w:gridSpan w:val="2"/>
            <w:tcBorders>
              <w:bottom w:val="single" w:sz="4" w:space="0" w:color="auto"/>
            </w:tcBorders>
            <w:vAlign w:val="center"/>
          </w:tcPr>
          <w:p w:rsidR="00911529" w:rsidRPr="00B54668" w:rsidRDefault="00911529" w:rsidP="00E857F8">
            <w:pPr>
              <w:spacing w:line="240" w:lineRule="auto"/>
              <w:contextualSpacing/>
              <w:jc w:val="left"/>
              <w:rPr>
                <w:rFonts w:ascii="Candara" w:hAnsi="Candara"/>
              </w:rPr>
            </w:pPr>
            <w:r w:rsidRPr="00B54668">
              <w:rPr>
                <w:rFonts w:ascii="Candara" w:hAnsi="Candara"/>
              </w:rPr>
              <w:t>Year of study (if applicable)</w:t>
            </w:r>
          </w:p>
        </w:tc>
        <w:tc>
          <w:tcPr>
            <w:tcW w:w="5760" w:type="dxa"/>
            <w:gridSpan w:val="2"/>
            <w:tcBorders>
              <w:bottom w:val="single" w:sz="4" w:space="0" w:color="auto"/>
            </w:tcBorders>
            <w:vAlign w:val="center"/>
          </w:tcPr>
          <w:p w:rsidR="00864926" w:rsidRPr="00B54668" w:rsidRDefault="000B7F64" w:rsidP="00E857F8">
            <w:pPr>
              <w:spacing w:line="240" w:lineRule="auto"/>
              <w:contextualSpacing/>
              <w:jc w:val="left"/>
              <w:rPr>
                <w:rFonts w:ascii="Candara" w:hAnsi="Candara"/>
              </w:rPr>
            </w:pPr>
            <w:r>
              <w:rPr>
                <w:rFonts w:ascii="Candara" w:hAnsi="Candara"/>
              </w:rPr>
              <w:t>3</w:t>
            </w:r>
          </w:p>
        </w:tc>
      </w:tr>
      <w:tr w:rsidR="00A1335D" w:rsidRPr="00B54668" w:rsidTr="00E857F8">
        <w:trPr>
          <w:trHeight w:val="562"/>
        </w:trPr>
        <w:tc>
          <w:tcPr>
            <w:tcW w:w="4680" w:type="dxa"/>
            <w:gridSpan w:val="2"/>
            <w:tcBorders>
              <w:bottom w:val="single" w:sz="4" w:space="0" w:color="auto"/>
            </w:tcBorders>
            <w:vAlign w:val="center"/>
          </w:tcPr>
          <w:p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5760" w:type="dxa"/>
            <w:gridSpan w:val="2"/>
            <w:tcBorders>
              <w:bottom w:val="single" w:sz="4" w:space="0" w:color="auto"/>
            </w:tcBorders>
            <w:vAlign w:val="center"/>
          </w:tcPr>
          <w:p w:rsidR="00A1335D" w:rsidRPr="00B54668" w:rsidRDefault="00D13EAF" w:rsidP="00E857F8">
            <w:pPr>
              <w:spacing w:line="240" w:lineRule="auto"/>
              <w:contextualSpacing/>
              <w:jc w:val="left"/>
              <w:rPr>
                <w:rFonts w:ascii="Candara" w:hAnsi="Candara"/>
              </w:rPr>
            </w:pPr>
            <w:r>
              <w:rPr>
                <w:rFonts w:ascii="Candara" w:hAnsi="Candara"/>
              </w:rPr>
              <w:t>3 ECTS</w:t>
            </w:r>
          </w:p>
        </w:tc>
      </w:tr>
      <w:tr w:rsidR="00E857F8" w:rsidRPr="00B54668" w:rsidTr="00E857F8">
        <w:trPr>
          <w:trHeight w:val="562"/>
        </w:trPr>
        <w:tc>
          <w:tcPr>
            <w:tcW w:w="4680" w:type="dxa"/>
            <w:gridSpan w:val="2"/>
            <w:tcBorders>
              <w:bottom w:val="single" w:sz="4" w:space="0" w:color="auto"/>
            </w:tcBorders>
            <w:vAlign w:val="center"/>
          </w:tcPr>
          <w:p w:rsidR="00E857F8" w:rsidRPr="00B54668" w:rsidRDefault="00D13EAF" w:rsidP="00E857F8">
            <w:pPr>
              <w:spacing w:line="240" w:lineRule="auto"/>
              <w:contextualSpacing/>
              <w:jc w:val="left"/>
              <w:rPr>
                <w:rFonts w:ascii="Candara" w:hAnsi="Candara"/>
              </w:rPr>
            </w:pPr>
            <w:r>
              <w:rPr>
                <w:rFonts w:ascii="Candara" w:hAnsi="Candara"/>
              </w:rPr>
              <w:t>Name of lecturer</w:t>
            </w:r>
          </w:p>
        </w:tc>
        <w:tc>
          <w:tcPr>
            <w:tcW w:w="5760" w:type="dxa"/>
            <w:gridSpan w:val="2"/>
            <w:tcBorders>
              <w:bottom w:val="single" w:sz="4" w:space="0" w:color="auto"/>
            </w:tcBorders>
            <w:vAlign w:val="center"/>
          </w:tcPr>
          <w:p w:rsidR="00E857F8" w:rsidRPr="00B54668" w:rsidRDefault="00D13EAF" w:rsidP="00E857F8">
            <w:pPr>
              <w:spacing w:line="240" w:lineRule="auto"/>
              <w:contextualSpacing/>
              <w:jc w:val="left"/>
              <w:rPr>
                <w:rFonts w:ascii="Candara" w:hAnsi="Candara"/>
              </w:rPr>
            </w:pPr>
            <w:r>
              <w:rPr>
                <w:rFonts w:ascii="Candara" w:hAnsi="Candara"/>
              </w:rPr>
              <w:t>Damir Smiljanić</w:t>
            </w:r>
          </w:p>
        </w:tc>
      </w:tr>
      <w:tr w:rsidR="00C60C45" w:rsidRPr="00B54668" w:rsidTr="00E857F8">
        <w:trPr>
          <w:trHeight w:val="562"/>
        </w:trPr>
        <w:tc>
          <w:tcPr>
            <w:tcW w:w="4680" w:type="dxa"/>
            <w:gridSpan w:val="2"/>
            <w:tcBorders>
              <w:bottom w:val="single" w:sz="4" w:space="0" w:color="auto"/>
            </w:tcBorders>
            <w:vAlign w:val="center"/>
          </w:tcPr>
          <w:p w:rsidR="00C60C45" w:rsidRPr="00B54668" w:rsidRDefault="00C60C45" w:rsidP="00E857F8">
            <w:pPr>
              <w:spacing w:line="240" w:lineRule="auto"/>
              <w:contextualSpacing/>
              <w:jc w:val="left"/>
              <w:rPr>
                <w:rFonts w:ascii="Candara" w:hAnsi="Candara"/>
              </w:rPr>
            </w:pPr>
            <w:r>
              <w:rPr>
                <w:rFonts w:ascii="Candara" w:hAnsi="Candara"/>
              </w:rPr>
              <w:t>Name of contact person</w:t>
            </w:r>
          </w:p>
        </w:tc>
        <w:tc>
          <w:tcPr>
            <w:tcW w:w="5760" w:type="dxa"/>
            <w:gridSpan w:val="2"/>
            <w:tcBorders>
              <w:bottom w:val="single" w:sz="4" w:space="0" w:color="auto"/>
            </w:tcBorders>
            <w:vAlign w:val="center"/>
          </w:tcPr>
          <w:p w:rsidR="00C60C45" w:rsidRPr="00B54668" w:rsidRDefault="000B7F64" w:rsidP="00E857F8">
            <w:pPr>
              <w:spacing w:line="240" w:lineRule="auto"/>
              <w:contextualSpacing/>
              <w:jc w:val="left"/>
              <w:rPr>
                <w:rFonts w:ascii="Candara" w:hAnsi="Candara"/>
              </w:rPr>
            </w:pPr>
            <w:r w:rsidRPr="000B7F64">
              <w:rPr>
                <w:rFonts w:ascii="Candara" w:hAnsi="Candara"/>
              </w:rPr>
              <w:t>Damir Smiljanić</w:t>
            </w:r>
            <w:bookmarkStart w:id="0" w:name="_GoBack"/>
            <w:bookmarkEnd w:id="0"/>
          </w:p>
        </w:tc>
      </w:tr>
      <w:tr w:rsidR="00E857F8" w:rsidRPr="00B54668" w:rsidTr="00E857F8">
        <w:trPr>
          <w:trHeight w:val="562"/>
        </w:trPr>
        <w:tc>
          <w:tcPr>
            <w:tcW w:w="4680" w:type="dxa"/>
            <w:gridSpan w:val="2"/>
            <w:tcBorders>
              <w:bottom w:val="single" w:sz="4" w:space="0" w:color="auto"/>
            </w:tcBorders>
            <w:vAlign w:val="center"/>
          </w:tcPr>
          <w:p w:rsidR="00E857F8" w:rsidRPr="00B54668" w:rsidRDefault="00E857F8" w:rsidP="00E857F8">
            <w:pPr>
              <w:spacing w:line="240" w:lineRule="auto"/>
              <w:contextualSpacing/>
              <w:jc w:val="left"/>
              <w:rPr>
                <w:rFonts w:ascii="Candara" w:hAnsi="Candara"/>
              </w:rPr>
            </w:pPr>
            <w:r w:rsidRPr="00B54668">
              <w:rPr>
                <w:rFonts w:ascii="Candara" w:hAnsi="Candara"/>
              </w:rPr>
              <w:t>Mode of course unit delivery</w:t>
            </w:r>
            <w:r w:rsidRPr="00B54668">
              <w:rPr>
                <w:rStyle w:val="FootnoteReference"/>
                <w:rFonts w:ascii="Candara" w:hAnsi="Candara"/>
              </w:rPr>
              <w:footnoteReference w:id="4"/>
            </w:r>
          </w:p>
        </w:tc>
        <w:tc>
          <w:tcPr>
            <w:tcW w:w="5760" w:type="dxa"/>
            <w:gridSpan w:val="2"/>
            <w:tcBorders>
              <w:bottom w:val="single" w:sz="4" w:space="0" w:color="auto"/>
            </w:tcBorders>
            <w:vAlign w:val="center"/>
          </w:tcPr>
          <w:p w:rsidR="00E857F8" w:rsidRPr="00B54668" w:rsidRDefault="00D13EAF" w:rsidP="00E857F8">
            <w:pPr>
              <w:spacing w:line="240" w:lineRule="auto"/>
              <w:contextualSpacing/>
              <w:jc w:val="left"/>
              <w:rPr>
                <w:rFonts w:ascii="Candara" w:hAnsi="Candara"/>
              </w:rPr>
            </w:pPr>
            <w:r>
              <w:rPr>
                <w:rFonts w:ascii="Candara" w:hAnsi="Candara"/>
              </w:rPr>
              <w:t>Face-to-face learning</w:t>
            </w:r>
          </w:p>
        </w:tc>
      </w:tr>
      <w:tr w:rsidR="00E857F8" w:rsidRPr="00B54668" w:rsidTr="00E857F8">
        <w:trPr>
          <w:trHeight w:val="562"/>
        </w:trPr>
        <w:tc>
          <w:tcPr>
            <w:tcW w:w="4680" w:type="dxa"/>
            <w:gridSpan w:val="2"/>
            <w:tcBorders>
              <w:bottom w:val="single" w:sz="4" w:space="0" w:color="auto"/>
            </w:tcBorders>
            <w:vAlign w:val="center"/>
          </w:tcPr>
          <w:p w:rsidR="00E857F8" w:rsidRPr="00315601" w:rsidRDefault="00E857F8" w:rsidP="00C60C45">
            <w:pPr>
              <w:spacing w:line="240" w:lineRule="auto"/>
              <w:contextualSpacing/>
              <w:jc w:val="left"/>
              <w:rPr>
                <w:rFonts w:ascii="Candara" w:hAnsi="Candara"/>
              </w:rPr>
            </w:pPr>
            <w:r w:rsidRPr="00B54668">
              <w:rPr>
                <w:rFonts w:ascii="Candara" w:hAnsi="Candara"/>
              </w:rPr>
              <w:t>Course unit pre-requisites</w:t>
            </w:r>
            <w:r w:rsidR="00315601">
              <w:rPr>
                <w:rFonts w:ascii="Candara" w:hAnsi="Candara"/>
              </w:rPr>
              <w:t xml:space="preserve"> (</w:t>
            </w:r>
            <w:r w:rsidR="00C60C45">
              <w:rPr>
                <w:rFonts w:ascii="Candara" w:hAnsi="Candara"/>
              </w:rPr>
              <w:t>e.g. level of language required, etc</w:t>
            </w:r>
            <w:r w:rsidR="00315601">
              <w:rPr>
                <w:rFonts w:ascii="Candara" w:hAnsi="Candara"/>
              </w:rPr>
              <w:t>)</w:t>
            </w:r>
          </w:p>
        </w:tc>
        <w:tc>
          <w:tcPr>
            <w:tcW w:w="5760" w:type="dxa"/>
            <w:gridSpan w:val="2"/>
            <w:tcBorders>
              <w:bottom w:val="single" w:sz="4" w:space="0" w:color="auto"/>
            </w:tcBorders>
            <w:vAlign w:val="center"/>
          </w:tcPr>
          <w:p w:rsidR="00E857F8" w:rsidRPr="00B54668" w:rsidRDefault="00D13EAF" w:rsidP="00E857F8">
            <w:pPr>
              <w:spacing w:line="240" w:lineRule="auto"/>
              <w:contextualSpacing/>
              <w:jc w:val="left"/>
              <w:rPr>
                <w:rFonts w:ascii="Candara" w:hAnsi="Candara"/>
              </w:rPr>
            </w:pPr>
            <w:r>
              <w:rPr>
                <w:rFonts w:ascii="Candara" w:hAnsi="Candara"/>
              </w:rPr>
              <w:t>—</w:t>
            </w:r>
          </w:p>
        </w:tc>
      </w:tr>
      <w:tr w:rsidR="00911529" w:rsidRPr="00B54668" w:rsidTr="00E857F8">
        <w:trPr>
          <w:trHeight w:val="562"/>
        </w:trPr>
        <w:tc>
          <w:tcPr>
            <w:tcW w:w="10440" w:type="dxa"/>
            <w:gridSpan w:val="4"/>
            <w:shd w:val="clear" w:color="auto" w:fill="B8CCE4" w:themeFill="accent1" w:themeFillTint="66"/>
            <w:vAlign w:val="center"/>
          </w:tcPr>
          <w:p w:rsidR="00911529" w:rsidRPr="00B54668" w:rsidRDefault="00911529" w:rsidP="00911529">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 xml:space="preserve">(max 5-10 </w:t>
            </w:r>
            <w:r w:rsidR="00315601" w:rsidRPr="00B54668">
              <w:rPr>
                <w:rFonts w:ascii="Candara" w:hAnsi="Candara"/>
                <w:b/>
              </w:rPr>
              <w:t>sentences</w:t>
            </w:r>
            <w:r w:rsidR="00B54668" w:rsidRPr="00B54668">
              <w:rPr>
                <w:rFonts w:ascii="Candara" w:hAnsi="Candara"/>
                <w:b/>
              </w:rPr>
              <w:t>)</w:t>
            </w:r>
          </w:p>
        </w:tc>
      </w:tr>
      <w:tr w:rsidR="00911529" w:rsidRPr="00B54668" w:rsidTr="00A96677">
        <w:trPr>
          <w:trHeight w:val="562"/>
        </w:trPr>
        <w:tc>
          <w:tcPr>
            <w:tcW w:w="10440" w:type="dxa"/>
            <w:gridSpan w:val="4"/>
            <w:vAlign w:val="center"/>
          </w:tcPr>
          <w:p w:rsidR="00911529" w:rsidRPr="00D13EAF" w:rsidRDefault="00D13EAF" w:rsidP="00D13EAF">
            <w:pPr>
              <w:spacing w:line="240" w:lineRule="auto"/>
              <w:contextualSpacing/>
              <w:rPr>
                <w:rFonts w:ascii="Candara" w:hAnsi="Candara"/>
              </w:rPr>
            </w:pPr>
            <w:r w:rsidRPr="00480253">
              <w:rPr>
                <w:rFonts w:ascii="Candara" w:hAnsi="Candara"/>
                <w:bCs/>
                <w:szCs w:val="24"/>
                <w:lang w:val="sr-Latn-CS"/>
              </w:rPr>
              <w:t xml:space="preserve">The students will become acquainted with the epistemological reflecting on the common phenomenon of mediality and the specificity of </w:t>
            </w:r>
            <w:r w:rsidR="00D832E5" w:rsidRPr="00480253">
              <w:rPr>
                <w:rFonts w:ascii="Candara" w:hAnsi="Candara"/>
                <w:bCs/>
                <w:szCs w:val="24"/>
                <w:lang w:val="sr-Latn-CS"/>
              </w:rPr>
              <w:t xml:space="preserve">the </w:t>
            </w:r>
            <w:r w:rsidRPr="00480253">
              <w:rPr>
                <w:rFonts w:ascii="Candara" w:hAnsi="Candara"/>
                <w:bCs/>
                <w:szCs w:val="24"/>
                <w:lang w:val="sr-Latn-CS"/>
              </w:rPr>
              <w:t>epistemological approach in the consideration of several media.</w:t>
            </w:r>
          </w:p>
        </w:tc>
      </w:tr>
      <w:tr w:rsidR="00911529" w:rsidRPr="00B54668" w:rsidTr="00E857F8">
        <w:trPr>
          <w:trHeight w:val="562"/>
        </w:trPr>
        <w:tc>
          <w:tcPr>
            <w:tcW w:w="10440" w:type="dxa"/>
            <w:gridSpan w:val="4"/>
            <w:shd w:val="clear" w:color="auto" w:fill="B8CCE4" w:themeFill="accent1" w:themeFillTint="66"/>
            <w:vAlign w:val="center"/>
          </w:tcPr>
          <w:p w:rsidR="00911529" w:rsidRPr="00B54668" w:rsidRDefault="00E857F8" w:rsidP="00911529">
            <w:pPr>
              <w:spacing w:line="240" w:lineRule="auto"/>
              <w:contextualSpacing/>
              <w:jc w:val="left"/>
              <w:rPr>
                <w:rFonts w:ascii="Candara" w:hAnsi="Candara"/>
                <w:b/>
              </w:rPr>
            </w:pPr>
            <w:r w:rsidRPr="00B54668">
              <w:rPr>
                <w:rFonts w:ascii="Candara" w:hAnsi="Candara"/>
                <w:b/>
              </w:rPr>
              <w:t>LEARNING OUTCOMES</w:t>
            </w:r>
            <w:r w:rsidR="00315601">
              <w:rPr>
                <w:rFonts w:ascii="Candara" w:hAnsi="Candara"/>
                <w:b/>
              </w:rPr>
              <w:t xml:space="preserve"> (knowledge and skills)</w:t>
            </w:r>
          </w:p>
        </w:tc>
      </w:tr>
      <w:tr w:rsidR="00E857F8" w:rsidRPr="00B54668" w:rsidTr="00E857F8">
        <w:trPr>
          <w:trHeight w:val="562"/>
        </w:trPr>
        <w:tc>
          <w:tcPr>
            <w:tcW w:w="10440" w:type="dxa"/>
            <w:gridSpan w:val="4"/>
            <w:shd w:val="clear" w:color="auto" w:fill="auto"/>
            <w:vAlign w:val="center"/>
          </w:tcPr>
          <w:p w:rsidR="00E857F8" w:rsidRPr="00D13EAF" w:rsidRDefault="00D13EAF" w:rsidP="00D13EAF">
            <w:pPr>
              <w:spacing w:line="240" w:lineRule="auto"/>
              <w:contextualSpacing/>
              <w:rPr>
                <w:rFonts w:ascii="Candara" w:hAnsi="Candara"/>
                <w:b/>
              </w:rPr>
            </w:pPr>
            <w:r w:rsidRPr="00480253">
              <w:rPr>
                <w:rFonts w:ascii="Candara" w:hAnsi="Candara"/>
                <w:bCs/>
                <w:szCs w:val="24"/>
                <w:lang w:val="sr-Cyrl-RS"/>
              </w:rPr>
              <w:t xml:space="preserve">The students are enabled to recognize the relevance of media not only for transferring, distributing and storing knowledge in different discourses and social institutions but also for its forming and accepting. They will recognize </w:t>
            </w:r>
            <w:r w:rsidRPr="00480253">
              <w:rPr>
                <w:rFonts w:ascii="Candara" w:hAnsi="Candara"/>
                <w:bCs/>
                <w:szCs w:val="24"/>
                <w:lang w:val="sr-Cyrl-RS"/>
              </w:rPr>
              <w:lastRenderedPageBreak/>
              <w:t>medial</w:t>
            </w:r>
            <w:r w:rsidR="00D832E5" w:rsidRPr="00480253">
              <w:rPr>
                <w:rFonts w:ascii="Candara" w:hAnsi="Candara"/>
                <w:bCs/>
                <w:szCs w:val="24"/>
                <w:lang w:val="sr-Cyrl-RS"/>
              </w:rPr>
              <w:t>ity as a</w:t>
            </w:r>
            <w:r w:rsidRPr="00480253">
              <w:rPr>
                <w:rFonts w:ascii="Candara" w:hAnsi="Candara"/>
                <w:bCs/>
                <w:szCs w:val="24"/>
                <w:lang w:val="sr-Cyrl-RS"/>
              </w:rPr>
              <w:t xml:space="preserve"> constitutive trait of the knowledge and the media as poles which hold the building of (scientific) knowledge.</w:t>
            </w:r>
          </w:p>
        </w:tc>
      </w:tr>
      <w:tr w:rsidR="00E857F8" w:rsidRPr="00B54668" w:rsidTr="00E857F8">
        <w:trPr>
          <w:trHeight w:val="562"/>
        </w:trPr>
        <w:tc>
          <w:tcPr>
            <w:tcW w:w="10440" w:type="dxa"/>
            <w:gridSpan w:val="4"/>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lastRenderedPageBreak/>
              <w:t>SYLLABUS (outline and summary of topics)</w:t>
            </w:r>
          </w:p>
        </w:tc>
      </w:tr>
      <w:tr w:rsidR="00B54668" w:rsidRPr="00B54668" w:rsidTr="00B54668">
        <w:trPr>
          <w:trHeight w:val="562"/>
        </w:trPr>
        <w:tc>
          <w:tcPr>
            <w:tcW w:w="10440" w:type="dxa"/>
            <w:gridSpan w:val="4"/>
            <w:shd w:val="clear" w:color="auto" w:fill="auto"/>
            <w:vAlign w:val="center"/>
          </w:tcPr>
          <w:p w:rsidR="00D13EAF" w:rsidRPr="00D13EAF" w:rsidRDefault="00D13EAF" w:rsidP="00D13EAF">
            <w:pPr>
              <w:widowControl w:val="0"/>
              <w:spacing w:after="0" w:line="240" w:lineRule="auto"/>
              <w:rPr>
                <w:rFonts w:ascii="Candara" w:hAnsi="Candara"/>
                <w:iCs/>
                <w:szCs w:val="24"/>
              </w:rPr>
            </w:pPr>
            <w:r w:rsidRPr="00480253">
              <w:rPr>
                <w:rFonts w:ascii="Candara" w:hAnsi="Candara"/>
                <w:iCs/>
                <w:szCs w:val="24"/>
                <w:lang w:val="sr-Latn-CS"/>
              </w:rPr>
              <w:t>The task of epistemology of media: the study of forming and transfer of knowledge by media (writing, print, photography, film, radio, television, internet etc.). Wid</w:t>
            </w:r>
            <w:r w:rsidR="00D832E5" w:rsidRPr="00480253">
              <w:rPr>
                <w:rFonts w:ascii="Candara" w:hAnsi="Candara"/>
                <w:iCs/>
                <w:szCs w:val="24"/>
                <w:lang w:val="sr-Latn-CS"/>
              </w:rPr>
              <w:t>e and narrow sense of "media"</w:t>
            </w:r>
            <w:r w:rsidRPr="00480253">
              <w:rPr>
                <w:rFonts w:ascii="Candara" w:hAnsi="Candara"/>
                <w:iCs/>
                <w:szCs w:val="24"/>
                <w:lang w:val="sr-Latn-CS"/>
              </w:rPr>
              <w:t xml:space="preserve">. Transfer of information and communication. Media and public opinion. The problem of media deception. Simulacra and simulation. Transformation of perception and cognition determined by use of media. Medial construction of reality. Elimination of stereotypes regarding the exclusively negative influence of media on the world view of its users. Critics of media (discussion of its adequacy). Comparison with similar types of theory: theory of </w:t>
            </w:r>
            <w:r w:rsidR="00D832E5" w:rsidRPr="00480253">
              <w:rPr>
                <w:rFonts w:ascii="Candara" w:hAnsi="Candara"/>
                <w:iCs/>
                <w:szCs w:val="24"/>
                <w:lang w:val="sr-Latn-CS"/>
              </w:rPr>
              <w:t>"</w:t>
            </w:r>
            <w:r w:rsidRPr="00480253">
              <w:rPr>
                <w:rFonts w:ascii="Candara" w:hAnsi="Candara"/>
                <w:iCs/>
                <w:szCs w:val="24"/>
                <w:lang w:val="sr-Latn-CS"/>
              </w:rPr>
              <w:t>objective mind</w:t>
            </w:r>
            <w:r w:rsidR="00D832E5" w:rsidRPr="00480253">
              <w:rPr>
                <w:rFonts w:ascii="Candara" w:hAnsi="Candara"/>
                <w:iCs/>
                <w:szCs w:val="24"/>
                <w:lang w:val="sr-Latn-CS"/>
              </w:rPr>
              <w:t>"</w:t>
            </w:r>
            <w:r w:rsidRPr="00480253">
              <w:rPr>
                <w:rFonts w:ascii="Candara" w:hAnsi="Candara"/>
                <w:iCs/>
                <w:szCs w:val="24"/>
                <w:lang w:val="sr-Latn-CS"/>
              </w:rPr>
              <w:t xml:space="preserve"> as an early form of media epistemology (Hegel, Hans Freyer, Nicolai Hartmann). Medial philosophy of mind. Systems theory and radical constructivism. Theories of social memory.</w:t>
            </w:r>
          </w:p>
          <w:p w:rsidR="00B54668" w:rsidRPr="00B54668" w:rsidRDefault="00B54668" w:rsidP="00E857F8">
            <w:pPr>
              <w:tabs>
                <w:tab w:val="left" w:pos="360"/>
              </w:tabs>
              <w:spacing w:after="0" w:line="240" w:lineRule="auto"/>
              <w:jc w:val="left"/>
              <w:rPr>
                <w:rFonts w:ascii="Candara" w:hAnsi="Candara"/>
                <w:b/>
              </w:rPr>
            </w:pPr>
          </w:p>
        </w:tc>
      </w:tr>
      <w:tr w:rsidR="00B54668" w:rsidRPr="00B54668" w:rsidTr="00B54668">
        <w:trPr>
          <w:trHeight w:val="562"/>
        </w:trPr>
        <w:tc>
          <w:tcPr>
            <w:tcW w:w="10440" w:type="dxa"/>
            <w:gridSpan w:val="4"/>
            <w:shd w:val="clear" w:color="auto" w:fill="B8CCE4" w:themeFill="accent1" w:themeFillTint="66"/>
            <w:vAlign w:val="center"/>
          </w:tcPr>
          <w:p w:rsidR="00B54668" w:rsidRPr="00B54668" w:rsidRDefault="00B54668" w:rsidP="00B54668">
            <w:pPr>
              <w:spacing w:after="0" w:line="240" w:lineRule="auto"/>
              <w:contextualSpacing/>
              <w:jc w:val="left"/>
              <w:rPr>
                <w:rFonts w:ascii="Candara" w:hAnsi="Candara"/>
              </w:rPr>
            </w:pPr>
            <w:r w:rsidRPr="00B54668">
              <w:rPr>
                <w:rFonts w:ascii="Candara" w:hAnsi="Candara"/>
                <w:b/>
              </w:rPr>
              <w:t>LEARNING AND TEACHING (</w:t>
            </w:r>
            <w:r w:rsidRPr="00B54668">
              <w:rPr>
                <w:rFonts w:ascii="Candara" w:hAnsi="Candara"/>
              </w:rPr>
              <w:t xml:space="preserve">planned learning activities and teaching methods) </w:t>
            </w:r>
          </w:p>
        </w:tc>
      </w:tr>
      <w:tr w:rsidR="00B54668" w:rsidRPr="00B54668" w:rsidTr="00B54668">
        <w:trPr>
          <w:trHeight w:val="562"/>
        </w:trPr>
        <w:tc>
          <w:tcPr>
            <w:tcW w:w="10440" w:type="dxa"/>
            <w:gridSpan w:val="4"/>
            <w:shd w:val="clear" w:color="auto" w:fill="auto"/>
            <w:vAlign w:val="center"/>
          </w:tcPr>
          <w:p w:rsidR="00B54668" w:rsidRPr="00D13EAF" w:rsidRDefault="00D13EAF" w:rsidP="00D13EAF">
            <w:pPr>
              <w:spacing w:after="0" w:line="240" w:lineRule="auto"/>
              <w:contextualSpacing/>
              <w:rPr>
                <w:rFonts w:ascii="Candara" w:hAnsi="Candara"/>
                <w:b/>
              </w:rPr>
            </w:pPr>
            <w:r w:rsidRPr="00D13EAF">
              <w:rPr>
                <w:rFonts w:ascii="Candara" w:hAnsi="Candara"/>
                <w:szCs w:val="24"/>
                <w:lang w:val="sr-Latn-CS"/>
              </w:rPr>
              <w:t xml:space="preserve">Dialogic method, </w:t>
            </w:r>
            <w:r w:rsidR="00D832E5">
              <w:rPr>
                <w:rFonts w:ascii="Candara" w:hAnsi="Candara"/>
                <w:szCs w:val="24"/>
                <w:lang w:val="sr-Latn-CS"/>
              </w:rPr>
              <w:t xml:space="preserve">text </w:t>
            </w:r>
            <w:r w:rsidRPr="00D13EAF">
              <w:rPr>
                <w:rFonts w:ascii="Candara" w:hAnsi="Candara"/>
                <w:szCs w:val="24"/>
                <w:lang w:val="sr-Latn-CS"/>
              </w:rPr>
              <w:t>analysi</w:t>
            </w:r>
            <w:r w:rsidR="00D832E5">
              <w:rPr>
                <w:rFonts w:ascii="Candara" w:hAnsi="Candara"/>
                <w:szCs w:val="24"/>
                <w:lang w:val="sr-Latn-CS"/>
              </w:rPr>
              <w:t>s</w:t>
            </w:r>
            <w:r w:rsidRPr="00D13EAF">
              <w:rPr>
                <w:rFonts w:ascii="Candara" w:hAnsi="Candara"/>
                <w:szCs w:val="24"/>
                <w:lang w:val="sr-Latn-CS"/>
              </w:rPr>
              <w:t>, video presentations</w:t>
            </w:r>
          </w:p>
        </w:tc>
      </w:tr>
      <w:tr w:rsidR="00B54668" w:rsidRPr="00B54668" w:rsidTr="00B54668">
        <w:trPr>
          <w:trHeight w:val="562"/>
        </w:trPr>
        <w:tc>
          <w:tcPr>
            <w:tcW w:w="10440" w:type="dxa"/>
            <w:gridSpan w:val="4"/>
            <w:shd w:val="clear" w:color="auto" w:fill="B8CCE4" w:themeFill="accent1" w:themeFillTint="66"/>
            <w:vAlign w:val="center"/>
          </w:tcPr>
          <w:p w:rsidR="00B54668" w:rsidRPr="00B54668" w:rsidRDefault="00B54668" w:rsidP="00B54668">
            <w:pPr>
              <w:tabs>
                <w:tab w:val="left" w:pos="360"/>
              </w:tabs>
              <w:spacing w:after="0" w:line="240" w:lineRule="auto"/>
              <w:contextualSpacing/>
              <w:jc w:val="left"/>
              <w:rPr>
                <w:rFonts w:ascii="Candara" w:hAnsi="Candara"/>
                <w:b/>
              </w:rPr>
            </w:pPr>
            <w:r w:rsidRPr="00B54668">
              <w:rPr>
                <w:rFonts w:ascii="Candara" w:hAnsi="Candara"/>
                <w:b/>
              </w:rPr>
              <w:t>REQUIRED READING</w:t>
            </w:r>
          </w:p>
        </w:tc>
      </w:tr>
      <w:tr w:rsidR="00D13EAF" w:rsidRPr="00B54668" w:rsidTr="00B54668">
        <w:trPr>
          <w:trHeight w:val="562"/>
        </w:trPr>
        <w:tc>
          <w:tcPr>
            <w:tcW w:w="10440" w:type="dxa"/>
            <w:gridSpan w:val="4"/>
            <w:shd w:val="clear" w:color="auto" w:fill="auto"/>
            <w:vAlign w:val="center"/>
          </w:tcPr>
          <w:p w:rsidR="00D13EAF" w:rsidRPr="00D13EAF" w:rsidRDefault="00D13EAF" w:rsidP="00D13EAF">
            <w:pPr>
              <w:spacing w:after="0" w:line="240" w:lineRule="auto"/>
              <w:contextualSpacing/>
              <w:rPr>
                <w:rFonts w:ascii="Candara" w:hAnsi="Candara"/>
                <w:b/>
              </w:rPr>
            </w:pPr>
            <w:r w:rsidRPr="00D13EAF">
              <w:rPr>
                <w:rFonts w:ascii="Candara" w:hAnsi="Candara"/>
                <w:szCs w:val="24"/>
              </w:rPr>
              <w:t xml:space="preserve">1. Baudrillard, J.: </w:t>
            </w:r>
            <w:r w:rsidRPr="00D13EAF">
              <w:rPr>
                <w:rFonts w:ascii="Candara" w:hAnsi="Candara"/>
                <w:i/>
                <w:szCs w:val="24"/>
              </w:rPr>
              <w:t>Symbolic Exchange and Death</w:t>
            </w:r>
            <w:r w:rsidR="00D832E5">
              <w:rPr>
                <w:rFonts w:ascii="Candara" w:hAnsi="Candara"/>
                <w:szCs w:val="24"/>
              </w:rPr>
              <w:t>; 2. Benjamin, W.: "</w:t>
            </w:r>
            <w:r w:rsidRPr="00D13EAF">
              <w:rPr>
                <w:rFonts w:ascii="Candara" w:hAnsi="Candara"/>
                <w:szCs w:val="24"/>
              </w:rPr>
              <w:t>The Work of Art in the</w:t>
            </w:r>
            <w:r w:rsidR="00D832E5">
              <w:rPr>
                <w:rFonts w:ascii="Candara" w:hAnsi="Candara"/>
                <w:szCs w:val="24"/>
              </w:rPr>
              <w:t xml:space="preserve"> Age of Mechanical Reproduction"</w:t>
            </w:r>
            <w:r w:rsidRPr="00D13EAF">
              <w:rPr>
                <w:rFonts w:ascii="Candara" w:hAnsi="Candara"/>
                <w:szCs w:val="24"/>
              </w:rPr>
              <w:t xml:space="preserve">; 3. Cassirer, E.: </w:t>
            </w:r>
            <w:r w:rsidRPr="00D13EAF">
              <w:rPr>
                <w:rFonts w:ascii="Candara" w:hAnsi="Candara"/>
                <w:i/>
                <w:szCs w:val="24"/>
              </w:rPr>
              <w:t>The Philosophy of Symbolic Forms</w:t>
            </w:r>
            <w:r w:rsidRPr="00D13EAF">
              <w:rPr>
                <w:rFonts w:ascii="Candara" w:hAnsi="Candara"/>
                <w:szCs w:val="24"/>
              </w:rPr>
              <w:t xml:space="preserve">; 4. Kracauer, S.: </w:t>
            </w:r>
            <w:r w:rsidRPr="00D13EAF">
              <w:rPr>
                <w:rFonts w:ascii="Candara" w:hAnsi="Candara"/>
                <w:i/>
                <w:szCs w:val="24"/>
              </w:rPr>
              <w:t>Theory of Film</w:t>
            </w:r>
            <w:r w:rsidRPr="00D13EAF">
              <w:rPr>
                <w:rFonts w:ascii="Candara" w:hAnsi="Candara"/>
                <w:szCs w:val="24"/>
              </w:rPr>
              <w:t xml:space="preserve">; 5. Luhmann, N.: </w:t>
            </w:r>
            <w:r w:rsidRPr="00D13EAF">
              <w:rPr>
                <w:rFonts w:ascii="Candara" w:hAnsi="Candara"/>
                <w:i/>
                <w:szCs w:val="24"/>
              </w:rPr>
              <w:t>Social Systems</w:t>
            </w:r>
            <w:r w:rsidRPr="00D13EAF">
              <w:rPr>
                <w:rFonts w:ascii="Candara" w:hAnsi="Candara"/>
                <w:szCs w:val="24"/>
              </w:rPr>
              <w:t xml:space="preserve">; 6. McLuhan, M.: </w:t>
            </w:r>
            <w:r w:rsidRPr="00D13EAF">
              <w:rPr>
                <w:rFonts w:ascii="Candara" w:hAnsi="Candara"/>
                <w:i/>
                <w:szCs w:val="24"/>
              </w:rPr>
              <w:t>Understanding Media: The Extensions of Man</w:t>
            </w:r>
            <w:r w:rsidRPr="00D13EAF">
              <w:rPr>
                <w:rFonts w:ascii="Candara" w:hAnsi="Candara"/>
                <w:szCs w:val="24"/>
              </w:rPr>
              <w:t xml:space="preserve">; 7. Plato: </w:t>
            </w:r>
            <w:r w:rsidRPr="00D13EAF">
              <w:rPr>
                <w:rFonts w:ascii="Candara" w:hAnsi="Candara"/>
                <w:i/>
                <w:szCs w:val="24"/>
              </w:rPr>
              <w:t>Phaedrus</w:t>
            </w:r>
            <w:r w:rsidRPr="00D13EAF">
              <w:rPr>
                <w:rFonts w:ascii="Candara" w:hAnsi="Candara"/>
                <w:szCs w:val="24"/>
              </w:rPr>
              <w:t xml:space="preserve">; 8. Virilio, P.: </w:t>
            </w:r>
            <w:r w:rsidRPr="00D13EAF">
              <w:rPr>
                <w:rFonts w:ascii="Candara" w:hAnsi="Candara"/>
                <w:i/>
                <w:szCs w:val="24"/>
              </w:rPr>
              <w:t>The Vision Machine</w:t>
            </w:r>
            <w:r w:rsidRPr="00D13EAF">
              <w:rPr>
                <w:rFonts w:ascii="Candara" w:hAnsi="Candara"/>
                <w:szCs w:val="24"/>
              </w:rPr>
              <w:t>.</w:t>
            </w:r>
          </w:p>
        </w:tc>
      </w:tr>
      <w:tr w:rsidR="00D13EAF" w:rsidRPr="00B54668" w:rsidTr="00B54668">
        <w:trPr>
          <w:trHeight w:val="562"/>
        </w:trPr>
        <w:tc>
          <w:tcPr>
            <w:tcW w:w="10440" w:type="dxa"/>
            <w:gridSpan w:val="4"/>
            <w:shd w:val="clear" w:color="auto" w:fill="B8CCE4" w:themeFill="accent1" w:themeFillTint="66"/>
            <w:vAlign w:val="center"/>
          </w:tcPr>
          <w:p w:rsidR="00D13EAF" w:rsidRPr="00B54668" w:rsidRDefault="00D13EAF" w:rsidP="00D13EAF">
            <w:pPr>
              <w:tabs>
                <w:tab w:val="left" w:pos="360"/>
              </w:tabs>
              <w:spacing w:after="0" w:line="240" w:lineRule="auto"/>
              <w:jc w:val="left"/>
              <w:rPr>
                <w:rFonts w:ascii="Candara" w:hAnsi="Candara"/>
                <w:b/>
              </w:rPr>
            </w:pPr>
            <w:r>
              <w:rPr>
                <w:rFonts w:ascii="Candara" w:hAnsi="Candara"/>
                <w:b/>
              </w:rPr>
              <w:t>ASSESSMENT METHODS AND CRITERIA</w:t>
            </w:r>
          </w:p>
        </w:tc>
      </w:tr>
      <w:tr w:rsidR="00D13EAF" w:rsidRPr="00B54668" w:rsidTr="00B54668">
        <w:trPr>
          <w:trHeight w:val="562"/>
        </w:trPr>
        <w:tc>
          <w:tcPr>
            <w:tcW w:w="10440" w:type="dxa"/>
            <w:gridSpan w:val="4"/>
            <w:shd w:val="clear" w:color="auto" w:fill="auto"/>
            <w:vAlign w:val="center"/>
          </w:tcPr>
          <w:p w:rsidR="00D13EAF" w:rsidRPr="00D832E5" w:rsidRDefault="00D832E5" w:rsidP="00D832E5">
            <w:pPr>
              <w:tabs>
                <w:tab w:val="left" w:pos="360"/>
              </w:tabs>
              <w:spacing w:after="0" w:line="240" w:lineRule="auto"/>
              <w:rPr>
                <w:rFonts w:ascii="Candara" w:hAnsi="Candara"/>
                <w:szCs w:val="24"/>
                <w:lang w:val="sr-Latn-CS"/>
              </w:rPr>
            </w:pPr>
            <w:r w:rsidRPr="00D832E5">
              <w:rPr>
                <w:rFonts w:ascii="Candara" w:hAnsi="Candara"/>
                <w:szCs w:val="24"/>
                <w:lang w:val="sr-Latn-CS"/>
              </w:rPr>
              <w:t>Participating in lectures: 15 points</w:t>
            </w:r>
          </w:p>
          <w:p w:rsidR="00D832E5" w:rsidRPr="00D832E5" w:rsidRDefault="00D832E5" w:rsidP="00D832E5">
            <w:pPr>
              <w:tabs>
                <w:tab w:val="left" w:pos="360"/>
              </w:tabs>
              <w:spacing w:after="0" w:line="240" w:lineRule="auto"/>
              <w:rPr>
                <w:rFonts w:ascii="Candara" w:hAnsi="Candara"/>
                <w:szCs w:val="24"/>
                <w:lang w:val="sr-Latn-CS"/>
              </w:rPr>
            </w:pPr>
            <w:r w:rsidRPr="00D832E5">
              <w:rPr>
                <w:rFonts w:ascii="Candara" w:hAnsi="Candara"/>
                <w:szCs w:val="24"/>
                <w:lang w:val="sr-Latn-CS"/>
              </w:rPr>
              <w:t>Paper: 20 points</w:t>
            </w:r>
          </w:p>
          <w:p w:rsidR="00D832E5" w:rsidRPr="00D832E5" w:rsidRDefault="00D832E5" w:rsidP="00D832E5">
            <w:pPr>
              <w:tabs>
                <w:tab w:val="left" w:pos="360"/>
              </w:tabs>
              <w:spacing w:after="0" w:line="240" w:lineRule="auto"/>
              <w:rPr>
                <w:rFonts w:ascii="Candara" w:hAnsi="Candara"/>
                <w:szCs w:val="24"/>
                <w:lang w:val="sr-Latn-CS"/>
              </w:rPr>
            </w:pPr>
            <w:r w:rsidRPr="00D832E5">
              <w:rPr>
                <w:rFonts w:ascii="Candara" w:hAnsi="Candara"/>
                <w:szCs w:val="24"/>
                <w:lang w:val="sr-Latn-CS"/>
              </w:rPr>
              <w:t>Written exam: 15 points</w:t>
            </w:r>
          </w:p>
          <w:p w:rsidR="00D832E5" w:rsidRDefault="00D832E5" w:rsidP="00D832E5">
            <w:pPr>
              <w:tabs>
                <w:tab w:val="left" w:pos="360"/>
              </w:tabs>
              <w:spacing w:after="0" w:line="240" w:lineRule="auto"/>
              <w:rPr>
                <w:rFonts w:ascii="Candara" w:hAnsi="Candara"/>
                <w:b/>
              </w:rPr>
            </w:pPr>
            <w:r w:rsidRPr="00D832E5">
              <w:rPr>
                <w:rFonts w:ascii="Candara" w:hAnsi="Candara"/>
                <w:szCs w:val="24"/>
                <w:lang w:val="sr-Latn-CS"/>
              </w:rPr>
              <w:t>Oral exam: 50 points</w:t>
            </w:r>
          </w:p>
        </w:tc>
      </w:tr>
      <w:tr w:rsidR="00D13EAF" w:rsidRPr="00B54668" w:rsidTr="00B54668">
        <w:trPr>
          <w:trHeight w:val="562"/>
        </w:trPr>
        <w:tc>
          <w:tcPr>
            <w:tcW w:w="10440" w:type="dxa"/>
            <w:gridSpan w:val="4"/>
            <w:shd w:val="clear" w:color="auto" w:fill="B8CCE4" w:themeFill="accent1" w:themeFillTint="66"/>
            <w:vAlign w:val="center"/>
          </w:tcPr>
          <w:p w:rsidR="00D13EAF" w:rsidRDefault="00D13EAF" w:rsidP="00D13EAF">
            <w:pPr>
              <w:tabs>
                <w:tab w:val="left" w:pos="360"/>
              </w:tabs>
              <w:spacing w:after="0" w:line="240" w:lineRule="auto"/>
              <w:jc w:val="left"/>
              <w:rPr>
                <w:rFonts w:ascii="Candara" w:hAnsi="Candara"/>
                <w:b/>
              </w:rPr>
            </w:pPr>
            <w:r>
              <w:rPr>
                <w:rFonts w:ascii="Candara" w:hAnsi="Candara"/>
                <w:b/>
              </w:rPr>
              <w:t>LANGUAGE OF INSTRUCTION</w:t>
            </w:r>
          </w:p>
        </w:tc>
      </w:tr>
      <w:tr w:rsidR="00D13EAF" w:rsidRPr="00B54668" w:rsidTr="00B54668">
        <w:trPr>
          <w:trHeight w:val="562"/>
        </w:trPr>
        <w:tc>
          <w:tcPr>
            <w:tcW w:w="10440" w:type="dxa"/>
            <w:gridSpan w:val="4"/>
            <w:shd w:val="clear" w:color="auto" w:fill="auto"/>
            <w:vAlign w:val="center"/>
          </w:tcPr>
          <w:p w:rsidR="00D13EAF" w:rsidRPr="00D832E5" w:rsidRDefault="00D832E5" w:rsidP="00D13EAF">
            <w:pPr>
              <w:tabs>
                <w:tab w:val="left" w:pos="360"/>
              </w:tabs>
              <w:spacing w:after="0" w:line="240" w:lineRule="auto"/>
              <w:jc w:val="left"/>
              <w:rPr>
                <w:rFonts w:ascii="Candara" w:hAnsi="Candara"/>
              </w:rPr>
            </w:pPr>
            <w:r w:rsidRPr="00D832E5">
              <w:rPr>
                <w:rFonts w:ascii="Candara" w:hAnsi="Candara"/>
              </w:rPr>
              <w:t>English</w:t>
            </w:r>
          </w:p>
        </w:tc>
      </w:tr>
    </w:tbl>
    <w:p w:rsidR="00E60599" w:rsidRDefault="00E60599" w:rsidP="00E71A0B">
      <w:pPr>
        <w:ind w:left="1089"/>
      </w:pPr>
    </w:p>
    <w:p w:rsidR="00E60599" w:rsidRDefault="00E60599" w:rsidP="00E71A0B">
      <w:pPr>
        <w:ind w:left="1089"/>
      </w:pPr>
    </w:p>
    <w:sectPr w:rsidR="00E60599"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20" w:rsidRDefault="002C7320" w:rsidP="00864926">
      <w:pPr>
        <w:spacing w:after="0" w:line="240" w:lineRule="auto"/>
      </w:pPr>
      <w:r>
        <w:separator/>
      </w:r>
    </w:p>
  </w:endnote>
  <w:endnote w:type="continuationSeparator" w:id="0">
    <w:p w:rsidR="002C7320" w:rsidRDefault="002C7320"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20" w:rsidRDefault="002C7320" w:rsidP="00864926">
      <w:pPr>
        <w:spacing w:after="0" w:line="240" w:lineRule="auto"/>
      </w:pPr>
      <w:r>
        <w:separator/>
      </w:r>
    </w:p>
  </w:footnote>
  <w:footnote w:type="continuationSeparator" w:id="0">
    <w:p w:rsidR="002C7320" w:rsidRDefault="002C7320" w:rsidP="00864926">
      <w:pPr>
        <w:spacing w:after="0" w:line="240" w:lineRule="auto"/>
      </w:pPr>
      <w:r>
        <w:continuationSeparator/>
      </w:r>
    </w:p>
  </w:footnote>
  <w:footnote w:id="1">
    <w:p w:rsidR="005B0885" w:rsidRPr="00E857F8" w:rsidRDefault="005B0885">
      <w:pPr>
        <w:pStyle w:val="FootnoteText"/>
        <w:rPr>
          <w:rFonts w:asciiTheme="minorHAnsi" w:hAnsiTheme="minorHAnsi"/>
          <w:sz w:val="18"/>
          <w:szCs w:val="18"/>
        </w:rPr>
      </w:pPr>
      <w:r w:rsidRPr="00E857F8">
        <w:rPr>
          <w:rStyle w:val="FootnoteReference"/>
          <w:rFonts w:asciiTheme="minorHAnsi" w:hAnsiTheme="minorHAnsi"/>
          <w:sz w:val="18"/>
          <w:szCs w:val="18"/>
        </w:rPr>
        <w:footnoteRef/>
      </w:r>
      <w:r w:rsidRPr="00E857F8">
        <w:rPr>
          <w:rFonts w:asciiTheme="minorHAnsi" w:hAnsiTheme="minorHAnsi"/>
          <w:sz w:val="18"/>
          <w:szCs w:val="18"/>
        </w:rPr>
        <w:t xml:space="preserve"> Compulsory, optional</w:t>
      </w:r>
    </w:p>
  </w:footnote>
  <w:footnote w:id="2">
    <w:p w:rsidR="005B0885" w:rsidRPr="00E857F8" w:rsidRDefault="005B0885">
      <w:pPr>
        <w:pStyle w:val="FootnoteText"/>
        <w:rPr>
          <w:rFonts w:asciiTheme="minorHAnsi" w:hAnsiTheme="minorHAnsi"/>
          <w:sz w:val="18"/>
          <w:szCs w:val="18"/>
        </w:rPr>
      </w:pPr>
      <w:r w:rsidRPr="00E857F8">
        <w:rPr>
          <w:rStyle w:val="FootnoteReference"/>
          <w:rFonts w:asciiTheme="minorHAnsi" w:hAnsiTheme="minorHAnsi"/>
          <w:sz w:val="18"/>
          <w:szCs w:val="18"/>
        </w:rPr>
        <w:footnoteRef/>
      </w:r>
      <w:r w:rsidRPr="00E857F8">
        <w:rPr>
          <w:rFonts w:asciiTheme="minorHAnsi" w:hAnsiTheme="minorHAnsi"/>
          <w:sz w:val="18"/>
          <w:szCs w:val="18"/>
        </w:rPr>
        <w:t xml:space="preserve"> First, second or third cycle</w:t>
      </w:r>
      <w:r w:rsidR="00911529" w:rsidRPr="00E857F8">
        <w:rPr>
          <w:rFonts w:asciiTheme="minorHAnsi" w:hAnsiTheme="minorHAnsi"/>
          <w:sz w:val="18"/>
          <w:szCs w:val="18"/>
        </w:rPr>
        <w:t xml:space="preserve"> (Bachelor, Master's, Doctoral)</w:t>
      </w:r>
    </w:p>
  </w:footnote>
  <w:footnote w:id="3">
    <w:p w:rsidR="00C60C45" w:rsidRPr="00C60C45" w:rsidRDefault="00C60C45">
      <w:pPr>
        <w:pStyle w:val="FootnoteText"/>
        <w:rPr>
          <w:sz w:val="16"/>
          <w:szCs w:val="16"/>
          <w:lang w:val="en-US"/>
        </w:rPr>
      </w:pPr>
      <w:r>
        <w:rPr>
          <w:rStyle w:val="FootnoteReference"/>
        </w:rPr>
        <w:footnoteRef/>
      </w:r>
      <w:r>
        <w:t xml:space="preserve"> </w:t>
      </w:r>
      <w:r w:rsidRPr="00C60C45">
        <w:rPr>
          <w:rFonts w:asciiTheme="minorHAnsi" w:hAnsiTheme="minorHAnsi"/>
          <w:sz w:val="18"/>
          <w:szCs w:val="18"/>
        </w:rPr>
        <w:t>ISCED</w:t>
      </w:r>
      <w:r>
        <w:rPr>
          <w:rFonts w:asciiTheme="minorHAnsi" w:hAnsiTheme="minorHAnsi"/>
          <w:sz w:val="18"/>
          <w:szCs w:val="18"/>
        </w:rPr>
        <w:t xml:space="preserve">-F 2013 - </w:t>
      </w:r>
      <w:hyperlink r:id="rId1" w:history="1">
        <w:r w:rsidRPr="008841C3">
          <w:rPr>
            <w:rStyle w:val="Hyperlink"/>
            <w:rFonts w:asciiTheme="minorHAnsi" w:hAnsiTheme="minorHAnsi"/>
            <w:sz w:val="18"/>
            <w:szCs w:val="18"/>
          </w:rPr>
          <w:t>http://www.uis.unesco.org/Education/Documents/isced-f-detailed-field-descriptions-en.pdf</w:t>
        </w:r>
      </w:hyperlink>
      <w:r>
        <w:rPr>
          <w:rFonts w:asciiTheme="minorHAnsi" w:hAnsiTheme="minorHAnsi"/>
          <w:sz w:val="18"/>
          <w:szCs w:val="18"/>
        </w:rPr>
        <w:t xml:space="preserve"> (page 54)</w:t>
      </w:r>
    </w:p>
  </w:footnote>
  <w:footnote w:id="4">
    <w:p w:rsidR="00E857F8" w:rsidRPr="00E857F8" w:rsidRDefault="00E857F8">
      <w:pPr>
        <w:pStyle w:val="FootnoteText"/>
        <w:rPr>
          <w:rFonts w:asciiTheme="minorHAnsi" w:hAnsiTheme="minorHAnsi"/>
          <w:sz w:val="18"/>
          <w:szCs w:val="18"/>
        </w:rPr>
      </w:pPr>
      <w:r w:rsidRPr="00E857F8">
        <w:rPr>
          <w:rStyle w:val="FootnoteReference"/>
          <w:rFonts w:asciiTheme="minorHAnsi" w:hAnsiTheme="minorHAnsi"/>
          <w:sz w:val="18"/>
          <w:szCs w:val="18"/>
        </w:rPr>
        <w:footnoteRef/>
      </w:r>
      <w:r w:rsidRPr="00E857F8">
        <w:rPr>
          <w:rFonts w:asciiTheme="minorHAnsi" w:hAnsiTheme="minorHAnsi"/>
          <w:sz w:val="18"/>
          <w:szCs w:val="18"/>
        </w:rPr>
        <w:t xml:space="preserve"> </w:t>
      </w:r>
      <w:r>
        <w:rPr>
          <w:rFonts w:asciiTheme="minorHAnsi" w:hAnsiTheme="minorHAnsi"/>
          <w:sz w:val="18"/>
          <w:szCs w:val="18"/>
        </w:rPr>
        <w:t>Face-to-face, distance learning,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17125"/>
    <w:rsid w:val="00046ACB"/>
    <w:rsid w:val="00082C56"/>
    <w:rsid w:val="000B7F64"/>
    <w:rsid w:val="000F6001"/>
    <w:rsid w:val="001D64D3"/>
    <w:rsid w:val="002319B6"/>
    <w:rsid w:val="002C7320"/>
    <w:rsid w:val="002E1614"/>
    <w:rsid w:val="00315601"/>
    <w:rsid w:val="00323176"/>
    <w:rsid w:val="003A5E98"/>
    <w:rsid w:val="00431EFA"/>
    <w:rsid w:val="00480253"/>
    <w:rsid w:val="004D1C7E"/>
    <w:rsid w:val="005B0885"/>
    <w:rsid w:val="00783C57"/>
    <w:rsid w:val="00864926"/>
    <w:rsid w:val="00911529"/>
    <w:rsid w:val="009906EA"/>
    <w:rsid w:val="009B5BBF"/>
    <w:rsid w:val="009D3AC4"/>
    <w:rsid w:val="00A10286"/>
    <w:rsid w:val="00A1335D"/>
    <w:rsid w:val="00A40B78"/>
    <w:rsid w:val="00B54668"/>
    <w:rsid w:val="00C60C45"/>
    <w:rsid w:val="00C90691"/>
    <w:rsid w:val="00D13EAF"/>
    <w:rsid w:val="00D832E5"/>
    <w:rsid w:val="00DB43CC"/>
    <w:rsid w:val="00E60599"/>
    <w:rsid w:val="00E71A0B"/>
    <w:rsid w:val="00E857F8"/>
    <w:rsid w:val="00EC53EE"/>
    <w:rsid w:val="00F06AFA"/>
    <w:rsid w:val="00F16336"/>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Hyperlink">
    <w:name w:val="Hyperlink"/>
    <w:basedOn w:val="DefaultParagraphFont"/>
    <w:uiPriority w:val="99"/>
    <w:unhideWhenUsed/>
    <w:rsid w:val="00C60C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Hyperlink">
    <w:name w:val="Hyperlink"/>
    <w:basedOn w:val="DefaultParagraphFont"/>
    <w:uiPriority w:val="99"/>
    <w:unhideWhenUsed/>
    <w:rsid w:val="00C60C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D2368-C43B-4966-A4CB-5D185887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una</cp:lastModifiedBy>
  <cp:revision>2</cp:revision>
  <cp:lastPrinted>2015-12-23T11:47:00Z</cp:lastPrinted>
  <dcterms:created xsi:type="dcterms:W3CDTF">2017-07-10T08:32:00Z</dcterms:created>
  <dcterms:modified xsi:type="dcterms:W3CDTF">2017-07-10T08:32:00Z</dcterms:modified>
</cp:coreProperties>
</file>